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ДОГОВОР №</w:t>
      </w:r>
    </w:p>
    <w:p w:rsidR="00CA13B4" w:rsidRDefault="00CA13B4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A13B4" w:rsidRDefault="00625BF6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п. Южный, Динского района                                                                                      «  »           2024 года                            </w:t>
      </w:r>
    </w:p>
    <w:p w:rsidR="00CA13B4" w:rsidRDefault="00CA13B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A13B4" w:rsidRDefault="00625B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«Утилизирующая компания «Ферратек»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«Исполнитель»,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en-US" w:eastAsia="en-US"/>
        </w:rPr>
        <w:t xml:space="preserve">в лице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Директора Панченко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en-US" w:eastAsia="en-US"/>
        </w:rPr>
        <w:t xml:space="preserve"> Жанны Владимировны, действующей на основании 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Устава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en-US" w:eastAsia="en-US"/>
        </w:rPr>
        <w:t>,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:rsidR="00CA13B4" w:rsidRDefault="00625BF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>
        <w:rPr>
          <w:rStyle w:val="FontStyle19"/>
          <w:rFonts w:cs="Times New Roman"/>
          <w:b w:val="0"/>
          <w:bCs/>
          <w:sz w:val="22"/>
          <w:szCs w:val="22"/>
        </w:rPr>
        <w:t>именуемое в дальнейшем</w:t>
      </w:r>
      <w:r>
        <w:rPr>
          <w:rFonts w:ascii="Times New Roman" w:hAnsi="Times New Roman" w:cs="Times New Roman"/>
          <w:iCs/>
          <w:sz w:val="22"/>
          <w:szCs w:val="22"/>
        </w:rPr>
        <w:t xml:space="preserve"> «Заказчик», </w:t>
      </w:r>
      <w:r>
        <w:rPr>
          <w:rStyle w:val="FontStyle19"/>
          <w:rFonts w:cs="Times New Roman"/>
          <w:b w:val="0"/>
          <w:bCs/>
          <w:sz w:val="22"/>
          <w:szCs w:val="22"/>
        </w:rPr>
        <w:t>в лице</w:t>
      </w:r>
      <w:r>
        <w:rPr>
          <w:rStyle w:val="FontStyle19"/>
          <w:rFonts w:cs="Times New Roman"/>
          <w:bCs/>
          <w:sz w:val="22"/>
          <w:szCs w:val="22"/>
        </w:rPr>
        <w:t xml:space="preserve"> _____________________________</w:t>
      </w:r>
      <w:r>
        <w:rPr>
          <w:rStyle w:val="FontStyle19"/>
          <w:rFonts w:cs="Times New Roman"/>
          <w:b w:val="0"/>
          <w:bCs/>
          <w:sz w:val="22"/>
          <w:szCs w:val="22"/>
        </w:rPr>
        <w:t xml:space="preserve">действующего на основании __________________, </w:t>
      </w:r>
      <w:r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нижеследующем:</w:t>
      </w:r>
    </w:p>
    <w:p w:rsidR="00CA13B4" w:rsidRDefault="00CA13B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CA13B4" w:rsidRDefault="00625BF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настоящему договору Заказчик обязуется передать Исполнителю для последующей утилизации оргтехнику, бытовую технику, оборудование, картриджи, автошины и т.д., в дальнейшем «Сырье» (Приложение №1), а также оплатить услуги Исполнителя. </w:t>
      </w:r>
    </w:p>
    <w:p w:rsidR="00CA13B4" w:rsidRDefault="00625BF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каждую партию передаваемого Сырья составляется приложение к договору с указанием перечня передаваемого Сырья, которое является его неотъемлемой частью.</w:t>
      </w:r>
    </w:p>
    <w:p w:rsidR="00CA13B4" w:rsidRDefault="00625BF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оказывает услуги по настоящему договору на основании:</w:t>
      </w:r>
    </w:p>
    <w:p w:rsidR="00CA13B4" w:rsidRDefault="00625BF6">
      <w:pPr>
        <w:numPr>
          <w:ilvl w:val="0"/>
          <w:numId w:val="14"/>
        </w:numPr>
        <w:shd w:val="clear" w:color="auto" w:fill="FFFFFF"/>
        <w:ind w:left="0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Лицензии Л020-00113-23/00047137 от 10.03.2016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 xml:space="preserve"> классов опасности</w:t>
      </w:r>
    </w:p>
    <w:p w:rsidR="00CA13B4" w:rsidRDefault="00625BF6">
      <w:pPr>
        <w:numPr>
          <w:ilvl w:val="0"/>
          <w:numId w:val="14"/>
        </w:numPr>
        <w:shd w:val="clear" w:color="auto" w:fill="FFFFFF"/>
        <w:ind w:left="0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Лицензии на осуществление заготовки, хранения, переработки и реализации лома черных металлов, цветных металлов № 00117/20 от 09.11.2015;</w:t>
      </w:r>
    </w:p>
    <w:p w:rsidR="00CA13B4" w:rsidRDefault="00625BF6">
      <w:pPr>
        <w:numPr>
          <w:ilvl w:val="0"/>
          <w:numId w:val="14"/>
        </w:numPr>
        <w:shd w:val="clear" w:color="auto" w:fill="FFFFFF"/>
        <w:ind w:left="0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Постановки на специальный учет в Межрегиональном управлении Федеральной пробирной палаты по Южному федеральному округу с присвоением учетного номера ЮЛ2304010826;</w:t>
      </w:r>
    </w:p>
    <w:p w:rsidR="00CA13B4" w:rsidRDefault="00625BF6">
      <w:pPr>
        <w:pStyle w:val="a4"/>
        <w:numPr>
          <w:ilvl w:val="0"/>
          <w:numId w:val="16"/>
        </w:numPr>
        <w:ind w:left="0" w:hanging="14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Сертификата соответствия (услуга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ремонт, и техническое обслуживание, установка, проведение технической экспертизы работоспособности радиоэлектронной аппаратуры, электробытовых машин и приборов, оборудования информационных технологий) </w:t>
      </w:r>
      <w:r>
        <w:rPr>
          <w:rFonts w:ascii="Times New Roman" w:hAnsi="Times New Roman"/>
          <w:sz w:val="23"/>
          <w:szCs w:val="23"/>
        </w:rPr>
        <w:t>№ ЕАС.04ИБН1.СУ.10845.</w:t>
      </w:r>
    </w:p>
    <w:p w:rsidR="00CA13B4" w:rsidRDefault="00625BF6">
      <w:pPr>
        <w:pStyle w:val="a4"/>
        <w:numPr>
          <w:ilvl w:val="0"/>
          <w:numId w:val="16"/>
        </w:numPr>
        <w:ind w:left="0" w:hanging="14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Лицензии на осуществление деятельности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возвращённых производителю) № Л003-00119-23/000116 от 22 декабря 2021 года.</w:t>
      </w:r>
    </w:p>
    <w:p w:rsidR="00CA13B4" w:rsidRDefault="00625BF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оказывает услуги в порядке, предусмотренном Договором, применяя технологии и оборудование по своему усмотрению, и выдает Акт утилизации по форме Приложение №2 к Договору.</w:t>
      </w:r>
    </w:p>
    <w:p w:rsidR="00CA13B4" w:rsidRDefault="00625BF6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вправе привлекать к оказанию услуг специализированные организации, обладающие соответствующими разрешениями и лицензиями в соответствии с существующими технологиями и требованиями санитарно-эпидемиологических, экологических и иных норм и правил.</w:t>
      </w:r>
    </w:p>
    <w:p w:rsidR="00CA13B4" w:rsidRDefault="00CA13B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КАЧЕСТВО И БЕЗОПАСНОСТЬ СЫРЬЯ </w:t>
      </w:r>
    </w:p>
    <w:p w:rsidR="00CA13B4" w:rsidRDefault="00625BF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Заказчик гарантирует, что передаваемое Исполнителю Сырье является собственностью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Заказчика, а также, что </w:t>
      </w:r>
      <w:r>
        <w:rPr>
          <w:rFonts w:ascii="Times New Roman" w:hAnsi="Times New Roman" w:cs="Times New Roman"/>
          <w:sz w:val="22"/>
          <w:szCs w:val="22"/>
        </w:rPr>
        <w:t xml:space="preserve">передаваемое Сырье не соприкасалось с биологическими жидкостями, способными переносить инфекцию, не содержит </w:t>
      </w:r>
      <w:r>
        <w:rPr>
          <w:rStyle w:val="apple-style-span"/>
          <w:rFonts w:ascii="Times New Roman" w:hAnsi="Times New Roman" w:cs="Times New Roman"/>
          <w:sz w:val="22"/>
          <w:szCs w:val="22"/>
          <w:shd w:val="clear" w:color="auto" w:fill="FFFFFF"/>
        </w:rPr>
        <w:t xml:space="preserve">ядовитых и отравляющих </w:t>
      </w:r>
      <w:r>
        <w:rPr>
          <w:rFonts w:ascii="Times New Roman" w:hAnsi="Times New Roman" w:cs="Times New Roman"/>
          <w:sz w:val="22"/>
          <w:szCs w:val="22"/>
        </w:rPr>
        <w:t xml:space="preserve">веществ, оказывающих негативное воздействие на окружающую среду и организм человека, </w:t>
      </w:r>
      <w:r>
        <w:rPr>
          <w:rStyle w:val="apple-style-span"/>
          <w:rFonts w:ascii="Times New Roman" w:hAnsi="Times New Roman" w:cs="Times New Roman"/>
          <w:sz w:val="22"/>
          <w:szCs w:val="22"/>
          <w:shd w:val="clear" w:color="auto" w:fill="FFFFFF"/>
        </w:rPr>
        <w:t xml:space="preserve">взрывчатых веществ, средств взрывания и предметов, ими начиненных, легковоспламеняющихся жидкостей, сжатых и сжиженных газов и иных веществ, запрещенных к транспортировке. </w:t>
      </w:r>
    </w:p>
    <w:p w:rsidR="00CA13B4" w:rsidRDefault="00625BF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Заказчик обязуется при заключении настоящего Договора предоставить Исполнителю на основании Федерального закона от 24.06.1998 № 89-ФЗ "Об отходах производства и потребления" копии паспортов отходов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класса опасности на передаваемое сырье, необходимые для оказания услуг по Договору.</w:t>
      </w:r>
    </w:p>
    <w:p w:rsidR="00CA13B4" w:rsidRDefault="00625BF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 подтверждает, что в передаваемом Заказчиком Сырье отсутствуют носители информации (жесткие диски, флэш-накопители и т.п.) или на данных носителях информации отсутствует конфиденциальная информация, персональные данные и иная информация, представляющая коммерческую либо иную тайну Заказчика или третьих лиц.</w:t>
      </w:r>
    </w:p>
    <w:p w:rsidR="00CA13B4" w:rsidRDefault="00625BF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 не несет ответственности за </w:t>
      </w:r>
      <w:r>
        <w:rPr>
          <w:rFonts w:ascii="Times New Roman" w:hAnsi="Times New Roman" w:cs="Times New Roman"/>
          <w:iCs/>
          <w:sz w:val="22"/>
          <w:szCs w:val="22"/>
        </w:rPr>
        <w:t>утрату, хищение и иное раскрытие информации, находящейся в передаваемом Заказчиком Сырье.</w:t>
      </w:r>
    </w:p>
    <w:p w:rsidR="00CA13B4" w:rsidRDefault="00625BF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Передаваемое Заказчиком Сырье должно быть упаковано в тару, обеспечивающую </w:t>
      </w:r>
      <w:r>
        <w:rPr>
          <w:rFonts w:ascii="Times New Roman" w:hAnsi="Times New Roman" w:cs="Times New Roman"/>
          <w:sz w:val="22"/>
          <w:szCs w:val="22"/>
        </w:rPr>
        <w:lastRenderedPageBreak/>
        <w:t>сохранность при транспортировке.</w:t>
      </w:r>
    </w:p>
    <w:p w:rsidR="00CA13B4" w:rsidRDefault="00625BF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Заказчик гарантирует, что впоследствии к Исполнителю не будет предъявлять материальных претензий, связанных с правами на утилизированное имущество. </w:t>
      </w:r>
    </w:p>
    <w:p w:rsidR="00CA13B4" w:rsidRDefault="00CA13B4">
      <w:pPr>
        <w:shd w:val="clear" w:color="auto" w:fill="FFFFFF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ПОРЯДОК ПОСТАВКИ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>3.1.</w:t>
      </w:r>
      <w:r>
        <w:rPr>
          <w:rFonts w:ascii="Times New Roman" w:hAnsi="Times New Roman" w:cs="Times New Roman"/>
          <w:spacing w:val="-7"/>
          <w:sz w:val="22"/>
          <w:szCs w:val="22"/>
        </w:rPr>
        <w:tab/>
        <w:t xml:space="preserve">Если стороны не договорятся об ином, </w:t>
      </w:r>
      <w:r>
        <w:rPr>
          <w:rFonts w:ascii="Times New Roman" w:hAnsi="Times New Roman" w:cs="Times New Roman"/>
          <w:sz w:val="22"/>
          <w:szCs w:val="22"/>
        </w:rPr>
        <w:t>доставка Сырья производится силами и средствами Заказчика.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3.2 </w:t>
      </w:r>
      <w:r>
        <w:rPr>
          <w:rFonts w:ascii="Times New Roman" w:hAnsi="Times New Roman" w:cs="Times New Roman"/>
          <w:iCs/>
          <w:sz w:val="22"/>
          <w:szCs w:val="22"/>
        </w:rPr>
        <w:tab/>
        <w:t>Сырье поставляется партиями. Партией считается количество Сырья единовременной поставки, принятой от одного Заказчика, упакованное, маркированное.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3.3. Акт приема-передачи составляется в двух экземплярах. Первый – направляется (вручается) Заказчику, второй –хранится у Исполнителя.</w:t>
      </w:r>
    </w:p>
    <w:p w:rsidR="00CA13B4" w:rsidRDefault="00625BF6">
      <w:pPr>
        <w:shd w:val="clear" w:color="auto" w:fill="FFFFFF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3.4. Погрузка Сырья производится Заказчиком, разгрузку производит Исполнитель.</w:t>
      </w:r>
    </w:p>
    <w:p w:rsidR="00CA13B4" w:rsidRDefault="00CA13B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ПОРЯДОК ПРИЕМКИ СЫРЬЯ</w:t>
      </w:r>
    </w:p>
    <w:p w:rsidR="00CA13B4" w:rsidRDefault="00625BF6">
      <w:pPr>
        <w:numPr>
          <w:ilvl w:val="0"/>
          <w:numId w:val="2"/>
        </w:numPr>
        <w:shd w:val="clear" w:color="auto" w:fill="FFFFFF"/>
        <w:tabs>
          <w:tab w:val="left" w:pos="998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Приемка Сырья по количеству осуществляется Исполнителем и оформляется </w:t>
      </w:r>
      <w:r>
        <w:rPr>
          <w:rFonts w:ascii="Times New Roman" w:hAnsi="Times New Roman" w:cs="Times New Roman"/>
          <w:spacing w:val="-7"/>
          <w:sz w:val="22"/>
          <w:szCs w:val="22"/>
        </w:rPr>
        <w:t>Акт приема-передачи</w:t>
      </w:r>
      <w:r>
        <w:rPr>
          <w:rFonts w:ascii="Times New Roman" w:hAnsi="Times New Roman" w:cs="Times New Roman"/>
          <w:sz w:val="22"/>
          <w:szCs w:val="22"/>
        </w:rPr>
        <w:t>, который составляется в присутствии представителя Заказчика</w:t>
      </w:r>
    </w:p>
    <w:p w:rsidR="00CA13B4" w:rsidRDefault="00625BF6">
      <w:pPr>
        <w:numPr>
          <w:ilvl w:val="0"/>
          <w:numId w:val="2"/>
        </w:numPr>
        <w:shd w:val="clear" w:color="auto" w:fill="FFFFFF"/>
        <w:tabs>
          <w:tab w:val="left" w:pos="998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нарушения Заказчиком п.п. 2.2. настоящего договора, Исполнитель вправе отказаться от приемки сырья, предъявив Заказчику затраты, понесенные в связи с такой приемкой.</w:t>
      </w:r>
    </w:p>
    <w:p w:rsidR="00CA13B4" w:rsidRDefault="00625BF6">
      <w:pPr>
        <w:numPr>
          <w:ilvl w:val="0"/>
          <w:numId w:val="2"/>
        </w:numPr>
        <w:shd w:val="clear" w:color="auto" w:fill="FFFFFF"/>
        <w:tabs>
          <w:tab w:val="left" w:pos="998"/>
        </w:tabs>
        <w:ind w:firstLine="851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>
        <w:rPr>
          <w:rFonts w:ascii="Times New Roman" w:hAnsi="Times New Roman" w:cs="Times New Roman"/>
          <w:spacing w:val="-7"/>
          <w:sz w:val="22"/>
          <w:szCs w:val="22"/>
        </w:rPr>
        <w:t>Акт приема-передачи</w:t>
      </w:r>
      <w:r>
        <w:rPr>
          <w:rFonts w:ascii="Times New Roman" w:hAnsi="Times New Roman" w:cs="Times New Roman"/>
          <w:sz w:val="22"/>
          <w:szCs w:val="22"/>
        </w:rPr>
        <w:t xml:space="preserve"> оформляется отдельно на каждую партию. Один экземпляр Акта не позднее 5 дней с момента составления направляется Заказчику. Для оперативности акт может отправляться факсом или электронным письмом с последующей пересылкой оригинала Заказчику.</w:t>
      </w:r>
    </w:p>
    <w:p w:rsidR="00CA13B4" w:rsidRDefault="00CA13B4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ЦЕНА И ПОРЯДОК РАСЧЕТОВ</w:t>
      </w:r>
    </w:p>
    <w:p w:rsidR="00CA13B4" w:rsidRDefault="00625BF6">
      <w:pPr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Стоимость услуг, оказываемых по настоящему договору, в отношении каждой единицы, а также общая сумма договора указаны в приложении №1 и составляют () рублей 00 копеек. </w:t>
      </w:r>
      <w:r>
        <w:rPr>
          <w:rFonts w:ascii="Times New Roman" w:hAnsi="Times New Roman" w:cs="Times New Roman"/>
          <w:sz w:val="22"/>
          <w:szCs w:val="22"/>
        </w:rPr>
        <w:t>Оплата оказанных услуг производится Заказчиком на основании выставленных Исполнителем счета на оплату и акта оказанных услуг. НДС не предусмотрен в связи с применением упрощенной системы налогообложения.</w:t>
      </w:r>
    </w:p>
    <w:p w:rsidR="00CA13B4" w:rsidRDefault="00625BF6">
      <w:pPr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за оказанные услуги производится Заказчиком в полном объеме в течение 10 (десяти) календарных дней с момента получения счета на выполнение работ путем перечисления денежных средств на расчетный счет Исполнителя.</w:t>
      </w:r>
    </w:p>
    <w:p w:rsidR="00CA13B4" w:rsidRDefault="00625BF6">
      <w:pPr>
        <w:numPr>
          <w:ilvl w:val="0"/>
          <w:numId w:val="3"/>
        </w:num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расчеты между Сторонами производятся путем перечисления денежных средств на соответствующие расчетные счета Сторон. Проведение зачета взаимных требований в порядке ст.410 ГК РФ не допускается.</w:t>
      </w:r>
    </w:p>
    <w:p w:rsidR="00CA13B4" w:rsidRDefault="00625BF6">
      <w:pPr>
        <w:numPr>
          <w:ilvl w:val="0"/>
          <w:numId w:val="3"/>
        </w:numPr>
        <w:shd w:val="clear" w:color="auto" w:fill="FFFFFF"/>
        <w:ind w:firstLine="851"/>
        <w:jc w:val="both"/>
      </w:pPr>
      <w:r>
        <w:rPr>
          <w:rFonts w:ascii="Times New Roman" w:hAnsi="Times New Roman" w:cs="Times New Roman"/>
          <w:sz w:val="22"/>
          <w:szCs w:val="22"/>
        </w:rPr>
        <w:t>Право собственности на Сырье переходит к Исполнителю с даты, указанной в акте передачи-приема.</w:t>
      </w:r>
    </w:p>
    <w:p w:rsidR="00CA13B4" w:rsidRDefault="00625BF6">
      <w:pPr>
        <w:numPr>
          <w:ilvl w:val="0"/>
          <w:numId w:val="3"/>
        </w:num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возникновения по вине Заказчика у Исполнителя расходов, связанных с приемкой Сырья, а именно: простой транспортного средства при погрузке Сырья сверх оговоренного Исполнителем времени, Заказчик оплачивает их Исполнителю на основании копий документов, подтверждающих такие расходы. </w:t>
      </w:r>
    </w:p>
    <w:p w:rsidR="00CA13B4" w:rsidRDefault="00CA13B4">
      <w:pPr>
        <w:shd w:val="clear" w:color="auto" w:fill="FFFFFF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ОБЩИЕ ПОЛОЖЕНИЯ</w:t>
      </w:r>
    </w:p>
    <w:p w:rsidR="00CA13B4" w:rsidRDefault="00625BF6">
      <w:pPr>
        <w:numPr>
          <w:ilvl w:val="0"/>
          <w:numId w:val="4"/>
        </w:numPr>
        <w:shd w:val="clear" w:color="auto" w:fill="FFFFFF"/>
        <w:tabs>
          <w:tab w:val="left" w:pos="1418"/>
        </w:tabs>
        <w:ind w:firstLine="851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Ответственность сторон определяется в соответствии с действующим законодательством РФ.</w:t>
      </w:r>
    </w:p>
    <w:p w:rsidR="00CA13B4" w:rsidRDefault="00625BF6">
      <w:pPr>
        <w:numPr>
          <w:ilvl w:val="0"/>
          <w:numId w:val="4"/>
        </w:numPr>
        <w:shd w:val="clear" w:color="auto" w:fill="FFFFFF"/>
        <w:ind w:firstLine="851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 при исполнении настоящего договора, будут разрешаться путем переговоров, в том числе путем направления претензий. При невозможности разрешить разногласия путем переговоров, спор рассматривается в арбитражном суде по месту нахождения Исполнителя. По спорам, возникающим при исполнении договора, обязателен претензионный порядок урегулирования споров. Претензии рассматриваются сторонами в двадцатидневный срок.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Изменение условий настоящего договора, его расторжение и прекращение производится в письменном виде при наличии согласия обеих сторон. 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Все документы, относящиеся к настоящему Договору, в том числе сам Договор,   направленные факсимильной связью либо по сети </w:t>
      </w:r>
      <w:r>
        <w:rPr>
          <w:rFonts w:ascii="Times New Roman" w:hAnsi="Times New Roman" w:cs="Times New Roman"/>
          <w:sz w:val="22"/>
          <w:szCs w:val="22"/>
          <w:lang w:val="en-US"/>
        </w:rPr>
        <w:t>Internet</w:t>
      </w:r>
      <w:r w:rsidRPr="00810F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(электронная почта, мессенджеры), имеют юридическую силу  вплоть до предоставления подлинных экземпляров. Ответственность за качество услуг, оказываемых ФГУП «Почта России», Исполнитель не несет. 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Дубликаты любых документов выдаются после получения письменной официальной заявки на имя руководителя ООО "УК "Ферратек"  в течение 20 (двадцати) календарных дней. Стоимость дублирования одного документа, утерянного по вине Заказчика, составляет 1000 рублей (одна тысяча рублей 00 копеек).</w:t>
      </w:r>
    </w:p>
    <w:p w:rsidR="00CA13B4" w:rsidRDefault="00625B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6.5. Все документы, относящиеся к настоящему Договору, в том числе сам Договор</w:t>
      </w:r>
      <w:r>
        <w:rPr>
          <w:rFonts w:ascii="Times New Roman" w:hAnsi="Times New Roman" w:cs="Times New Roman"/>
          <w:color w:val="000000"/>
          <w:sz w:val="24"/>
        </w:rPr>
        <w:t xml:space="preserve">, подписанные квалифицированной электронной подписью </w:t>
      </w:r>
      <w:r>
        <w:rPr>
          <w:rFonts w:ascii="Times New Roman" w:hAnsi="Times New Roman" w:cs="Times New Roman"/>
          <w:sz w:val="22"/>
          <w:szCs w:val="22"/>
        </w:rPr>
        <w:t>и направленные по ЭДО (электронный документооборот «Контур Диадок»)</w:t>
      </w:r>
      <w:r>
        <w:rPr>
          <w:rFonts w:ascii="Times New Roman" w:hAnsi="Times New Roman" w:cs="Times New Roman"/>
          <w:color w:val="000000"/>
          <w:sz w:val="24"/>
        </w:rPr>
        <w:t>, приравниваются к бумажным документам с собственноручной подписью и печатью, их направление в бумажном виде не требуется.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6.6.Стороны по настоящему договору обязаны уведомлять друг друга об изменении реквизитов, реорганизации, ликвидации предприятия. В случае не уведомления виновная сторона возмещает причиненные в связи с этим убытки в полном размере.</w:t>
      </w:r>
    </w:p>
    <w:p w:rsidR="00CA13B4" w:rsidRDefault="00625BF6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8"/>
          <w:sz w:val="22"/>
          <w:szCs w:val="22"/>
          <w:highlight w:val="green"/>
        </w:rPr>
      </w:pPr>
      <w:r>
        <w:rPr>
          <w:rFonts w:ascii="Times New Roman" w:hAnsi="Times New Roman" w:cs="Times New Roman"/>
          <w:sz w:val="22"/>
          <w:szCs w:val="22"/>
        </w:rPr>
        <w:t>6.7. В случае отсутствия у Заказчика претензий по качеству выполненных работ, что подтверждается подписанием Акта оказанных услуг, Исполнитель имеет право поместить наименование Заказчика у себя на сайте в списке клиентов.</w:t>
      </w:r>
    </w:p>
    <w:p w:rsidR="00CA13B4" w:rsidRDefault="00CA13B4">
      <w:pPr>
        <w:shd w:val="clear" w:color="auto" w:fill="FFFFFF"/>
        <w:jc w:val="center"/>
        <w:rPr>
          <w:rFonts w:ascii="Times New Roman" w:hAnsi="Times New Roman" w:cs="Times New Roman"/>
          <w:b/>
          <w:spacing w:val="-16"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ФОРС-МАЖОР</w:t>
      </w:r>
    </w:p>
    <w:p w:rsidR="00CA13B4" w:rsidRDefault="00625BF6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/>
          <w:spacing w:val="-1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Стороны не несут ответственности за неисполнение обязательств по данному договору при наступлении форс-мажорных обстоятельств, определяемых законодательством РФ, либо при издании законодательных актов и постановлений Федеральных и Региональных Правительств, препятствующих выполнению договорных обязательств.</w:t>
      </w:r>
    </w:p>
    <w:p w:rsidR="00CA13B4" w:rsidRDefault="00625BF6">
      <w:pPr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/>
          <w:spacing w:val="-1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CA13B4" w:rsidRDefault="00CA13B4">
      <w:pPr>
        <w:shd w:val="clear" w:color="auto" w:fill="FFFFFF"/>
        <w:jc w:val="center"/>
        <w:rPr>
          <w:rFonts w:ascii="Times New Roman" w:hAnsi="Times New Roman" w:cs="Times New Roman"/>
          <w:b/>
          <w:spacing w:val="-16"/>
          <w:sz w:val="22"/>
          <w:szCs w:val="22"/>
        </w:rPr>
      </w:pPr>
    </w:p>
    <w:p w:rsidR="00CA13B4" w:rsidRDefault="00625BF6">
      <w:pPr>
        <w:shd w:val="clear" w:color="auto" w:fill="FFFFFF"/>
        <w:jc w:val="center"/>
        <w:rPr>
          <w:rFonts w:ascii="Times New Roman" w:hAnsi="Times New Roman" w:cs="Times New Roman"/>
          <w:b/>
          <w:spacing w:val="-16"/>
          <w:sz w:val="22"/>
          <w:szCs w:val="22"/>
        </w:rPr>
      </w:pPr>
      <w:r>
        <w:rPr>
          <w:rFonts w:ascii="Times New Roman" w:hAnsi="Times New Roman" w:cs="Times New Roman"/>
          <w:b/>
          <w:spacing w:val="-16"/>
          <w:sz w:val="22"/>
          <w:szCs w:val="22"/>
        </w:rPr>
        <w:t>9. СРОК ДЕЙСТВИЯ ДОГОВОРА</w:t>
      </w:r>
    </w:p>
    <w:p w:rsidR="00CA13B4" w:rsidRDefault="00625BF6">
      <w:pPr>
        <w:shd w:val="clear" w:color="auto" w:fill="FFFFFF"/>
        <w:tabs>
          <w:tab w:val="left" w:pos="1418"/>
        </w:tabs>
        <w:ind w:firstLine="851"/>
        <w:jc w:val="both"/>
        <w:rPr>
          <w:rFonts w:ascii="Times New Roman" w:hAnsi="Times New Roman" w:cs="Times New Roman"/>
          <w:strike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8.1.    Договор вступает в силу с момента подписания и действует до 31.12.2024, а в части  расчетов, до полного исполнения Сторонами обязательств.</w:t>
      </w:r>
    </w:p>
    <w:p w:rsidR="00CA13B4" w:rsidRDefault="00625BF6">
      <w:pPr>
        <w:shd w:val="clear" w:color="auto" w:fill="FFFFFF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 Настоящий договор составлен на русском языке в</w:t>
      </w: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двух экземплярах, имеющих одинаковую юри</w:t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дическую силу.</w:t>
      </w:r>
    </w:p>
    <w:p w:rsidR="00CA13B4" w:rsidRDefault="00CA13B4">
      <w:pPr>
        <w:shd w:val="clear" w:color="auto" w:fill="FFFFFF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625BF6">
      <w:pPr>
        <w:shd w:val="clear" w:color="auto" w:fill="FFFFFF"/>
        <w:ind w:left="851"/>
        <w:jc w:val="center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ЮРИДИЧЕСКИЕ АДРЕСА И ПОДПИСИ СТОРОН</w:t>
      </w:r>
    </w:p>
    <w:p w:rsidR="00CA13B4" w:rsidRDefault="00CA13B4">
      <w:pPr>
        <w:shd w:val="clear" w:color="auto" w:fill="FFFFFF"/>
        <w:tabs>
          <w:tab w:val="left" w:leader="underscore" w:pos="9614"/>
        </w:tabs>
        <w:rPr>
          <w:rFonts w:ascii="Times New Roman" w:hAnsi="Times New Roman" w:cs="Times New Roman"/>
          <w:bCs/>
          <w:spacing w:val="-3"/>
          <w:sz w:val="22"/>
          <w:szCs w:val="22"/>
        </w:rPr>
      </w:pPr>
    </w:p>
    <w:tbl>
      <w:tblPr>
        <w:tblW w:w="10868" w:type="dxa"/>
        <w:tblInd w:w="-743" w:type="dxa"/>
        <w:tblLook w:val="04A0" w:firstRow="1" w:lastRow="0" w:firstColumn="1" w:lastColumn="0" w:noHBand="0" w:noVBand="1"/>
      </w:tblPr>
      <w:tblGrid>
        <w:gridCol w:w="5198"/>
        <w:gridCol w:w="5670"/>
      </w:tblGrid>
      <w:tr w:rsidR="00CA13B4">
        <w:tc>
          <w:tcPr>
            <w:tcW w:w="51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3B4" w:rsidRDefault="00625BF6">
            <w:pPr>
              <w:spacing w:line="28" w:lineRule="atLeast"/>
              <w:ind w:left="284" w:right="141" w:firstLine="42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«УК «Ферратек»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адрес: 350051, г. Краснодар, ул. Шоссе Нефтяников, д.38, кв. 97.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и почтовый адрес: 353217,  Краснодарский край, Динской район, п. Южный, ул. Северная, 6 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2373008782     КПП 230801001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1152373001285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 40702810700230005948 Филиал «Центральный» банка ВТБ ПАО в г. Москве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 30101810145250000411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8 (918) 22-77-500</w:t>
            </w:r>
          </w:p>
          <w:p w:rsidR="00CA13B4" w:rsidRDefault="00625BF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 эл.почты: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ferrum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@ferratek.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com</w:t>
            </w: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625B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  </w:t>
            </w:r>
          </w:p>
          <w:p w:rsidR="00CA13B4" w:rsidRDefault="00625B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 Панченко Ж. В.</w:t>
            </w:r>
          </w:p>
          <w:p w:rsidR="00CA13B4" w:rsidRDefault="00625B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                         М.П.</w:t>
            </w:r>
          </w:p>
          <w:p w:rsidR="00CA13B4" w:rsidRDefault="00625BF6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 xml:space="preserve">                         </w:t>
            </w: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3B4" w:rsidRDefault="00625BF6">
            <w:pPr>
              <w:tabs>
                <w:tab w:val="left" w:leader="underscore" w:pos="9614"/>
              </w:tabs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ЗАКАЗЧИК:</w:t>
            </w: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</w:tbl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625BF6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Приложение № 1</w:t>
      </w:r>
    </w:p>
    <w:p w:rsidR="00CA13B4" w:rsidRDefault="00625BF6">
      <w:pPr>
        <w:shd w:val="clear" w:color="auto" w:fill="FFFFFF"/>
        <w:tabs>
          <w:tab w:val="left" w:leader="underscore" w:pos="18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pacing w:val="-4"/>
          <w:sz w:val="22"/>
          <w:szCs w:val="22"/>
        </w:rPr>
        <w:t xml:space="preserve">к договору </w:t>
      </w:r>
    </w:p>
    <w:p w:rsidR="00CA13B4" w:rsidRDefault="00625BF6">
      <w:pPr>
        <w:shd w:val="clear" w:color="auto" w:fill="FFFFFF"/>
        <w:jc w:val="right"/>
        <w:rPr>
          <w:rFonts w:ascii="Times New Roman" w:hAnsi="Times New Roman" w:cs="Times New Roman"/>
          <w:bCs/>
          <w:spacing w:val="37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 «»          2024 г.</w:t>
      </w:r>
    </w:p>
    <w:p w:rsidR="00CA13B4" w:rsidRDefault="00CA13B4">
      <w:pPr>
        <w:shd w:val="clear" w:color="auto" w:fill="FFFFFF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A13B4" w:rsidRDefault="00625BF6">
      <w:pPr>
        <w:shd w:val="clear" w:color="auto" w:fill="FFFFFF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ПЕРЕЧЕНЬ</w:t>
      </w:r>
    </w:p>
    <w:p w:rsidR="00CA13B4" w:rsidRDefault="00625BF6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передаваемого на утилизацию</w:t>
      </w:r>
    </w:p>
    <w:p w:rsidR="00CA13B4" w:rsidRDefault="00CA13B4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9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648"/>
        <w:gridCol w:w="1962"/>
        <w:gridCol w:w="1279"/>
        <w:gridCol w:w="1813"/>
        <w:gridCol w:w="1098"/>
        <w:gridCol w:w="285"/>
        <w:gridCol w:w="364"/>
      </w:tblGrid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625BF6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625BF6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625BF6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Инв. 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625BF6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625BF6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услуг утилизации, руб. НДС не предусмотрен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625BF6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Сумма, руб.</w:t>
            </w: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CA13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CA13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CA13B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13B4" w:rsidRDefault="00CA13B4">
            <w:pPr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13B4" w:rsidRDefault="00CA13B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13B4">
        <w:trPr>
          <w:gridAfter w:val="2"/>
          <w:wAfter w:w="649" w:type="dxa"/>
          <w:trHeight w:val="252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3B4" w:rsidRDefault="00625BF6">
            <w:pPr>
              <w:ind w:firstLine="567"/>
              <w:jc w:val="righ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3B4" w:rsidRDefault="00CA13B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CA13B4">
        <w:tc>
          <w:tcPr>
            <w:tcW w:w="1059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3B4" w:rsidRDefault="00CA13B4"/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4854"/>
              <w:gridCol w:w="5528"/>
            </w:tblGrid>
            <w:tr w:rsidR="00CA13B4">
              <w:tc>
                <w:tcPr>
                  <w:tcW w:w="485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CA13B4" w:rsidRDefault="00625BF6">
                  <w:pPr>
                    <w:spacing w:line="28" w:lineRule="atLeast"/>
                    <w:ind w:left="284" w:right="141" w:firstLine="425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ИСПОЛНИТЕЛЬ: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ООО «УК «Ферратек»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Юридический  адрес: 350051, г. Краснодар, ул. Шоссе Нефтяников, д.38, кв. 97.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Фактический и почтовый адрес: 353217,  Краснодарский край, Динской район, п. Южный, ул. Северная, 6 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ИНН 2373008782     КПП 230801001   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ОГРН 1152373001285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р/с 40702810700230005948 Филиал «Центральный» банка ВТБ ПАО в г. Москве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к/с 30101810145250000411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 044525411</w:t>
                  </w:r>
                </w:p>
                <w:p w:rsidR="00CA13B4" w:rsidRDefault="00625BF6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Телефон 8 (918) 22-77-500</w:t>
                  </w:r>
                </w:p>
                <w:p w:rsidR="00CA13B4" w:rsidRDefault="00625BF6">
                  <w:pP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Адрес эл.почты: 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ferrum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</w:rPr>
                    <w:t>@ferratek.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shd w:val="clear" w:color="auto" w:fill="FFFFFF"/>
                      <w:lang w:val="en-US"/>
                    </w:rPr>
                    <w:t>com</w:t>
                  </w:r>
                </w:p>
                <w:p w:rsidR="00CA13B4" w:rsidRDefault="00CA13B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CA13B4" w:rsidRDefault="00625BF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Директор   </w:t>
                  </w:r>
                </w:p>
                <w:p w:rsidR="00CA13B4" w:rsidRDefault="00625BF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______________________ Панченко Ж. В.</w:t>
                  </w:r>
                </w:p>
                <w:p w:rsidR="00CA13B4" w:rsidRDefault="00625BF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spacing w:val="-3"/>
                      <w:sz w:val="22"/>
                      <w:szCs w:val="22"/>
                    </w:rPr>
                    <w:t xml:space="preserve">                         М.П.</w:t>
                  </w:r>
                </w:p>
                <w:p w:rsidR="00CA13B4" w:rsidRDefault="00CA13B4">
                  <w:pPr>
                    <w:tabs>
                      <w:tab w:val="left" w:leader="underscore" w:pos="9614"/>
                    </w:tabs>
                    <w:rPr>
                      <w:rFonts w:ascii="Times New Roman" w:hAnsi="Times New Roman" w:cs="Times New Roman"/>
                      <w:bCs/>
                      <w:spacing w:val="-3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CA13B4" w:rsidRDefault="00625BF6">
                  <w:pPr>
                    <w:tabs>
                      <w:tab w:val="left" w:leader="underscore" w:pos="9614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2"/>
                      <w:szCs w:val="22"/>
                    </w:rPr>
                    <w:t>ЗАКАЗЧИК:</w:t>
                  </w:r>
                </w:p>
                <w:p w:rsidR="00CA13B4" w:rsidRDefault="00CA13B4">
                  <w:pPr>
                    <w:tabs>
                      <w:tab w:val="left" w:leader="underscore" w:pos="9614"/>
                    </w:tabs>
                    <w:rPr>
                      <w:rFonts w:ascii="Times New Roman" w:hAnsi="Times New Roman" w:cs="Times New Roman"/>
                      <w:b/>
                      <w:bCs/>
                      <w:spacing w:val="-3"/>
                      <w:sz w:val="22"/>
                      <w:szCs w:val="22"/>
                    </w:rPr>
                  </w:pPr>
                </w:p>
              </w:tc>
            </w:tr>
          </w:tbl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</w:tbl>
    <w:p w:rsidR="00CA13B4" w:rsidRDefault="00CA13B4">
      <w:pPr>
        <w:rPr>
          <w:rFonts w:ascii="Times New Roman" w:hAnsi="Times New Roman" w:cs="Times New Roman"/>
          <w:sz w:val="22"/>
          <w:szCs w:val="22"/>
        </w:rPr>
      </w:pPr>
    </w:p>
    <w:p w:rsidR="00CA13B4" w:rsidRDefault="00CA13B4">
      <w:pPr>
        <w:rPr>
          <w:rFonts w:ascii="Times New Roman" w:hAnsi="Times New Roman" w:cs="Times New Roman"/>
          <w:sz w:val="22"/>
          <w:szCs w:val="2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CA13B4" w:rsidRDefault="00CA13B4">
      <w:pPr>
        <w:widowControl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CA13B4" w:rsidRDefault="00625BF6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ФОРМА</w:t>
      </w:r>
      <w:r>
        <w:rPr>
          <w:rFonts w:ascii="Times New Roman" w:hAnsi="Times New Roman" w:cs="Times New Roman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Приложение № 2</w:t>
      </w:r>
    </w:p>
    <w:p w:rsidR="00CA13B4" w:rsidRDefault="00625BF6">
      <w:pPr>
        <w:shd w:val="clear" w:color="auto" w:fill="FFFFFF"/>
        <w:tabs>
          <w:tab w:val="left" w:pos="18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к договору № </w:t>
      </w:r>
    </w:p>
    <w:p w:rsidR="00CA13B4" w:rsidRDefault="00625BF6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  «  »       2024  г.</w:t>
      </w:r>
    </w:p>
    <w:p w:rsidR="00CA13B4" w:rsidRDefault="00625B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 w:rsidR="00CA13B4" w:rsidRDefault="00625BF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Акт утилизации </w:t>
      </w:r>
    </w:p>
    <w:p w:rsidR="00CA13B4" w:rsidRDefault="00625BF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A13B4" w:rsidRDefault="00CA13B4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A13B4" w:rsidRDefault="00625BF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п. Южный, Динского района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«__»_______202__</w:t>
      </w:r>
    </w:p>
    <w:p w:rsidR="00CA13B4" w:rsidRDefault="00625BF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A13B4" w:rsidRDefault="00CA13B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56" w:type="dxa"/>
        <w:tblCellSpacing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332"/>
        <w:gridCol w:w="1939"/>
        <w:gridCol w:w="630"/>
        <w:gridCol w:w="1213"/>
        <w:gridCol w:w="181"/>
        <w:gridCol w:w="2236"/>
        <w:gridCol w:w="2686"/>
        <w:gridCol w:w="142"/>
        <w:gridCol w:w="645"/>
        <w:gridCol w:w="276"/>
        <w:gridCol w:w="276"/>
        <w:gridCol w:w="276"/>
        <w:gridCol w:w="276"/>
        <w:gridCol w:w="323"/>
        <w:gridCol w:w="276"/>
        <w:gridCol w:w="460"/>
        <w:gridCol w:w="334"/>
        <w:gridCol w:w="276"/>
      </w:tblGrid>
      <w:tr w:rsidR="00CA13B4">
        <w:trPr>
          <w:gridAfter w:val="11"/>
          <w:wAfter w:w="3560" w:type="dxa"/>
          <w:trHeight w:val="1155"/>
          <w:tblCellSpacing w:w="0" w:type="dxa"/>
        </w:trPr>
        <w:tc>
          <w:tcPr>
            <w:tcW w:w="9796" w:type="dxa"/>
            <w:gridSpan w:val="8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tabs>
                <w:tab w:val="left" w:pos="867"/>
                <w:tab w:val="left" w:pos="1183"/>
                <w:tab w:val="left" w:pos="1325"/>
                <w:tab w:val="left" w:pos="89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Настоящий Акт выдан о том, что произведены работы по утилизации следующего списанного оборудования (имущества), полученного от Заказчика (организации, компании) Наименование компании __________________________________________</w:t>
            </w:r>
          </w:p>
        </w:tc>
      </w:tr>
      <w:tr w:rsidR="00CA13B4">
        <w:trPr>
          <w:gridAfter w:val="10"/>
          <w:wAfter w:w="3418" w:type="dxa"/>
          <w:trHeight w:val="720"/>
          <w:tblCellSpacing w:w="0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(Инв.№)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 утилизации (руб.), НДС не предусмотрен</w:t>
            </w:r>
          </w:p>
          <w:p w:rsidR="00CA13B4" w:rsidRDefault="00CA1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(руб.), НДС не предусмотрен</w:t>
            </w:r>
          </w:p>
          <w:p w:rsidR="00CA13B4" w:rsidRDefault="00CA1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4">
        <w:trPr>
          <w:gridAfter w:val="10"/>
          <w:wAfter w:w="3418" w:type="dxa"/>
          <w:trHeight w:val="403"/>
          <w:tblCellSpacing w:w="0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3B4">
        <w:trPr>
          <w:gridAfter w:val="10"/>
          <w:wAfter w:w="3418" w:type="dxa"/>
          <w:trHeight w:val="363"/>
          <w:tblCellSpacing w:w="0" w:type="dxa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CA1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ind w:left="1414" w:hanging="1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3B4">
        <w:trPr>
          <w:gridAfter w:val="10"/>
          <w:wAfter w:w="3418" w:type="dxa"/>
          <w:trHeight w:val="255"/>
          <w:tblCellSpacing w:w="0" w:type="dxa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3B4" w:rsidRDefault="00625BF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</w:tr>
      <w:tr w:rsidR="00CA13B4">
        <w:trPr>
          <w:gridAfter w:val="10"/>
          <w:wAfter w:w="3418" w:type="dxa"/>
          <w:trHeight w:val="255"/>
          <w:tblCellSpacing w:w="0" w:type="dxa"/>
        </w:trPr>
        <w:tc>
          <w:tcPr>
            <w:tcW w:w="4874" w:type="dxa"/>
            <w:gridSpan w:val="6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4">
        <w:trPr>
          <w:trHeight w:val="80"/>
          <w:tblCellSpacing w:w="0" w:type="dxa"/>
        </w:trPr>
        <w:tc>
          <w:tcPr>
            <w:tcW w:w="57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2" w:type="dxa"/>
            <w:gridSpan w:val="8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spacing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A13B4" w:rsidRDefault="00625BF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A13B4" w:rsidRDefault="00625BF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Работы выполнены в полном объеме.</w:t>
      </w:r>
    </w:p>
    <w:p w:rsidR="00CA13B4" w:rsidRDefault="00625BF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Компонентов, содержащих драгметаллы в извлекаемом виде, не обнаружено.</w:t>
      </w:r>
    </w:p>
    <w:p w:rsidR="00CA13B4" w:rsidRDefault="00625BF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Деталей, узлов и агрегатов, пригодных для дальнейшего использования, в принятом оборудовании нет.</w:t>
      </w:r>
    </w:p>
    <w:p w:rsidR="00CA13B4" w:rsidRDefault="00625BF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Акт составлен в двух экземплярах.</w:t>
      </w:r>
    </w:p>
    <w:p w:rsidR="00CA13B4" w:rsidRDefault="00625BF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Экземпляр Акта получил:</w:t>
      </w:r>
    </w:p>
    <w:p w:rsidR="00CA13B4" w:rsidRDefault="00625BF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93" w:type="dxa"/>
        <w:tblLook w:val="04A0" w:firstRow="1" w:lastRow="0" w:firstColumn="1" w:lastColumn="0" w:noHBand="0" w:noVBand="1"/>
      </w:tblPr>
      <w:tblGrid>
        <w:gridCol w:w="8408"/>
        <w:gridCol w:w="244"/>
        <w:gridCol w:w="118"/>
        <w:gridCol w:w="244"/>
        <w:gridCol w:w="244"/>
        <w:gridCol w:w="122"/>
        <w:gridCol w:w="97"/>
      </w:tblGrid>
      <w:tr w:rsidR="00CA13B4">
        <w:trPr>
          <w:gridAfter w:val="2"/>
          <w:wAfter w:w="219" w:type="dxa"/>
          <w:trHeight w:val="255"/>
          <w:tblCellSpacing w:w="0" w:type="dxa"/>
        </w:trPr>
        <w:tc>
          <w:tcPr>
            <w:tcW w:w="6881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13B4">
        <w:trPr>
          <w:trHeight w:val="255"/>
          <w:tblCellSpacing w:w="0" w:type="dxa"/>
        </w:trPr>
        <w:tc>
          <w:tcPr>
            <w:tcW w:w="208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tbl>
            <w:tblPr>
              <w:tblW w:w="16445" w:type="dxa"/>
              <w:tblCellSpacing w:w="0" w:type="dxa"/>
              <w:tblInd w:w="93" w:type="dxa"/>
              <w:tblLook w:val="04A0" w:firstRow="1" w:lastRow="0" w:firstColumn="1" w:lastColumn="0" w:noHBand="0" w:noVBand="1"/>
            </w:tblPr>
            <w:tblGrid>
              <w:gridCol w:w="7058"/>
              <w:gridCol w:w="1765"/>
              <w:gridCol w:w="7120"/>
              <w:gridCol w:w="502"/>
            </w:tblGrid>
            <w:tr w:rsidR="00CA13B4">
              <w:trPr>
                <w:gridAfter w:val="1"/>
                <w:wAfter w:w="1134" w:type="dxa"/>
                <w:trHeight w:val="255"/>
                <w:tblCellSpacing w:w="0" w:type="dxa"/>
              </w:trPr>
              <w:tc>
                <w:tcPr>
                  <w:tcW w:w="9879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«__»_________ 20___г.                                  ___________________________________ /________________/</w:t>
                  </w:r>
                </w:p>
              </w:tc>
              <w:tc>
                <w:tcPr>
                  <w:tcW w:w="5931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A13B4">
              <w:trPr>
                <w:trHeight w:val="255"/>
                <w:tblCellSpacing w:w="0" w:type="dxa"/>
              </w:trPr>
              <w:tc>
                <w:tcPr>
                  <w:tcW w:w="1181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61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  М.П.                                                     (должность, подпись, ФИО)</w:t>
                  </w:r>
                </w:p>
              </w:tc>
              <w:tc>
                <w:tcPr>
                  <w:tcW w:w="276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A13B4">
              <w:trPr>
                <w:gridAfter w:val="1"/>
                <w:wAfter w:w="1134" w:type="dxa"/>
                <w:trHeight w:val="255"/>
                <w:tblCellSpacing w:w="0" w:type="dxa"/>
              </w:trPr>
              <w:tc>
                <w:tcPr>
                  <w:tcW w:w="1181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625BF6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73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  <w:vAlign w:val="center"/>
                </w:tcPr>
                <w:p w:rsidR="00CA13B4" w:rsidRDefault="00CA13B4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A13B4" w:rsidRDefault="00CA1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38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4">
        <w:trPr>
          <w:gridAfter w:val="1"/>
          <w:wAfter w:w="96" w:type="dxa"/>
          <w:trHeight w:val="80"/>
          <w:tblCellSpacing w:w="0" w:type="dxa"/>
        </w:trPr>
        <w:tc>
          <w:tcPr>
            <w:tcW w:w="208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625B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8" w:type="dxa"/>
            <w:gridSpan w:val="4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CA13B4" w:rsidRDefault="00CA1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B4" w:rsidRDefault="00CA13B4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Look w:val="04A0" w:firstRow="1" w:lastRow="0" w:firstColumn="1" w:lastColumn="0" w:noHBand="0" w:noVBand="1"/>
      </w:tblPr>
      <w:tblGrid>
        <w:gridCol w:w="4854"/>
        <w:gridCol w:w="5528"/>
      </w:tblGrid>
      <w:tr w:rsidR="00CA13B4">
        <w:tc>
          <w:tcPr>
            <w:tcW w:w="4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3B4" w:rsidRDefault="00625BF6">
            <w:pPr>
              <w:spacing w:line="28" w:lineRule="atLeast"/>
              <w:ind w:left="284" w:right="141" w:firstLine="42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ООО «УК «Ферратек»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 адрес: 350051, г. Краснодар, ул. Шоссе Нефтяников, д.38, кв. 97.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и почтовый адрес: 353217,  Краснодарский край, Динской район, п. Южный, ул. Северная, 6 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2373008782     КПП 230801001   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1152373001285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 40702810700230005948 Филиал «Центральный» банка ВТБ ПАО в г. Москве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к/с 30101810145250000411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044525411</w:t>
            </w:r>
          </w:p>
          <w:p w:rsidR="00CA13B4" w:rsidRDefault="00625BF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 8 (918) 22-77-500</w:t>
            </w:r>
          </w:p>
          <w:p w:rsidR="00CA13B4" w:rsidRDefault="00625BF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Адрес эл.почты: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ferrum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@ferratek.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com</w:t>
            </w: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625B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  </w:t>
            </w:r>
          </w:p>
          <w:p w:rsidR="00CA13B4" w:rsidRDefault="00625B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 Панченко Ж. В.</w:t>
            </w:r>
          </w:p>
          <w:p w:rsidR="00CA13B4" w:rsidRDefault="00625BF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 xml:space="preserve">                         М.П.</w:t>
            </w: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13B4" w:rsidRDefault="00625BF6">
            <w:pPr>
              <w:tabs>
                <w:tab w:val="left" w:leader="underscore" w:pos="9614"/>
              </w:tabs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lastRenderedPageBreak/>
              <w:t>ЗАКАЗЧИК:</w:t>
            </w:r>
          </w:p>
          <w:p w:rsidR="00CA13B4" w:rsidRDefault="00CA13B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  <w:p w:rsidR="00CA13B4" w:rsidRDefault="00CA13B4">
            <w:pPr>
              <w:tabs>
                <w:tab w:val="left" w:leader="underscore" w:pos="9614"/>
              </w:tabs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</w:tbl>
    <w:p w:rsidR="00CA13B4" w:rsidRDefault="00CA13B4"/>
    <w:sectPr w:rsidR="00CA13B4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9E" w:rsidRDefault="0056399E">
      <w:r>
        <w:separator/>
      </w:r>
    </w:p>
  </w:endnote>
  <w:endnote w:type="continuationSeparator" w:id="0">
    <w:p w:rsidR="0056399E" w:rsidRDefault="0056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9E" w:rsidRDefault="0056399E">
      <w:r>
        <w:separator/>
      </w:r>
    </w:p>
  </w:footnote>
  <w:footnote w:type="continuationSeparator" w:id="0">
    <w:p w:rsidR="0056399E" w:rsidRDefault="0056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07C"/>
    <w:multiLevelType w:val="hybridMultilevel"/>
    <w:tmpl w:val="F8F090BE"/>
    <w:lvl w:ilvl="0" w:tplc="5BECE506">
      <w:start w:val="1"/>
      <w:numFmt w:val="bullet"/>
      <w:lvlText w:val=""/>
      <w:lvlJc w:val="left"/>
      <w:pPr>
        <w:ind w:left="1287" w:hanging="360"/>
      </w:pPr>
      <w:rPr>
        <w:rFonts w:ascii="Symbol" w:hAnsi="Symbol"/>
        <w:b w:val="0"/>
      </w:rPr>
    </w:lvl>
    <w:lvl w:ilvl="1" w:tplc="AD4A6E8A">
      <w:start w:val="1"/>
      <w:numFmt w:val="lowerLetter"/>
      <w:lvlText w:val="%2."/>
      <w:lvlJc w:val="left"/>
      <w:pPr>
        <w:ind w:left="2007" w:hanging="360"/>
      </w:pPr>
    </w:lvl>
    <w:lvl w:ilvl="2" w:tplc="FEA220F8">
      <w:start w:val="1"/>
      <w:numFmt w:val="lowerRoman"/>
      <w:lvlText w:val="%3."/>
      <w:lvlJc w:val="right"/>
      <w:pPr>
        <w:ind w:left="2727" w:hanging="180"/>
      </w:pPr>
    </w:lvl>
    <w:lvl w:ilvl="3" w:tplc="238AD032">
      <w:start w:val="1"/>
      <w:numFmt w:val="decimal"/>
      <w:lvlText w:val="%4."/>
      <w:lvlJc w:val="left"/>
      <w:pPr>
        <w:ind w:left="3447" w:hanging="360"/>
      </w:pPr>
    </w:lvl>
    <w:lvl w:ilvl="4" w:tplc="92681F5C">
      <w:start w:val="1"/>
      <w:numFmt w:val="lowerLetter"/>
      <w:lvlText w:val="%5."/>
      <w:lvlJc w:val="left"/>
      <w:pPr>
        <w:ind w:left="4167" w:hanging="360"/>
      </w:pPr>
    </w:lvl>
    <w:lvl w:ilvl="5" w:tplc="59E873E2">
      <w:start w:val="1"/>
      <w:numFmt w:val="lowerRoman"/>
      <w:lvlText w:val="%6."/>
      <w:lvlJc w:val="right"/>
      <w:pPr>
        <w:ind w:left="4887" w:hanging="180"/>
      </w:pPr>
    </w:lvl>
    <w:lvl w:ilvl="6" w:tplc="45AAE6A8">
      <w:start w:val="1"/>
      <w:numFmt w:val="decimal"/>
      <w:lvlText w:val="%7."/>
      <w:lvlJc w:val="left"/>
      <w:pPr>
        <w:ind w:left="5607" w:hanging="360"/>
      </w:pPr>
    </w:lvl>
    <w:lvl w:ilvl="7" w:tplc="80EC57F2">
      <w:start w:val="1"/>
      <w:numFmt w:val="lowerLetter"/>
      <w:lvlText w:val="%8."/>
      <w:lvlJc w:val="left"/>
      <w:pPr>
        <w:ind w:left="6327" w:hanging="360"/>
      </w:pPr>
    </w:lvl>
    <w:lvl w:ilvl="8" w:tplc="6C40502E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C7C19"/>
    <w:multiLevelType w:val="hybridMultilevel"/>
    <w:tmpl w:val="5D38C426"/>
    <w:lvl w:ilvl="0" w:tplc="959ADE82">
      <w:start w:val="1"/>
      <w:numFmt w:val="decimal"/>
      <w:lvlText w:val="1.%1."/>
      <w:lvlJc w:val="left"/>
      <w:pPr>
        <w:ind w:left="1070" w:hanging="360"/>
      </w:pPr>
      <w:rPr>
        <w:rFonts w:ascii="Arial Narrow" w:hAnsi="Arial Narrow" w:cs="Times New Roman"/>
        <w:b w:val="0"/>
      </w:rPr>
    </w:lvl>
    <w:lvl w:ilvl="1" w:tplc="E248A0AC">
      <w:start w:val="1"/>
      <w:numFmt w:val="lowerLetter"/>
      <w:lvlText w:val="%2."/>
      <w:lvlJc w:val="left"/>
      <w:pPr>
        <w:ind w:left="2007" w:hanging="360"/>
      </w:pPr>
    </w:lvl>
    <w:lvl w:ilvl="2" w:tplc="88DCDD36">
      <w:start w:val="1"/>
      <w:numFmt w:val="lowerRoman"/>
      <w:lvlText w:val="%3."/>
      <w:lvlJc w:val="right"/>
      <w:pPr>
        <w:ind w:left="2727" w:hanging="180"/>
      </w:pPr>
    </w:lvl>
    <w:lvl w:ilvl="3" w:tplc="055E4208">
      <w:start w:val="1"/>
      <w:numFmt w:val="decimal"/>
      <w:lvlText w:val="%4."/>
      <w:lvlJc w:val="left"/>
      <w:pPr>
        <w:ind w:left="3447" w:hanging="360"/>
      </w:pPr>
    </w:lvl>
    <w:lvl w:ilvl="4" w:tplc="7742C21C">
      <w:start w:val="1"/>
      <w:numFmt w:val="lowerLetter"/>
      <w:lvlText w:val="%5."/>
      <w:lvlJc w:val="left"/>
      <w:pPr>
        <w:ind w:left="4167" w:hanging="360"/>
      </w:pPr>
    </w:lvl>
    <w:lvl w:ilvl="5" w:tplc="4976B100">
      <w:start w:val="1"/>
      <w:numFmt w:val="lowerRoman"/>
      <w:lvlText w:val="%6."/>
      <w:lvlJc w:val="right"/>
      <w:pPr>
        <w:ind w:left="4887" w:hanging="180"/>
      </w:pPr>
    </w:lvl>
    <w:lvl w:ilvl="6" w:tplc="C1EAA36E">
      <w:start w:val="1"/>
      <w:numFmt w:val="decimal"/>
      <w:lvlText w:val="%7."/>
      <w:lvlJc w:val="left"/>
      <w:pPr>
        <w:ind w:left="5607" w:hanging="360"/>
      </w:pPr>
    </w:lvl>
    <w:lvl w:ilvl="7" w:tplc="1DB28784">
      <w:start w:val="1"/>
      <w:numFmt w:val="lowerLetter"/>
      <w:lvlText w:val="%8."/>
      <w:lvlJc w:val="left"/>
      <w:pPr>
        <w:ind w:left="6327" w:hanging="360"/>
      </w:pPr>
    </w:lvl>
    <w:lvl w:ilvl="8" w:tplc="65BC469C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A0F6B"/>
    <w:multiLevelType w:val="hybridMultilevel"/>
    <w:tmpl w:val="7256B584"/>
    <w:lvl w:ilvl="0" w:tplc="FD0E8E94">
      <w:start w:val="1"/>
      <w:numFmt w:val="decimal"/>
      <w:lvlText w:val="2.%1."/>
      <w:lvlJc w:val="left"/>
      <w:pPr>
        <w:ind w:left="1287" w:hanging="360"/>
      </w:pPr>
      <w:rPr>
        <w:rFonts w:ascii="Arial Narrow" w:hAnsi="Arial Narrow" w:cs="Times New Roman"/>
      </w:rPr>
    </w:lvl>
    <w:lvl w:ilvl="1" w:tplc="4A145118">
      <w:start w:val="1"/>
      <w:numFmt w:val="lowerLetter"/>
      <w:lvlText w:val="%2."/>
      <w:lvlJc w:val="left"/>
      <w:pPr>
        <w:ind w:left="2007" w:hanging="360"/>
      </w:pPr>
    </w:lvl>
    <w:lvl w:ilvl="2" w:tplc="8A181EAA">
      <w:start w:val="1"/>
      <w:numFmt w:val="lowerRoman"/>
      <w:lvlText w:val="%3."/>
      <w:lvlJc w:val="right"/>
      <w:pPr>
        <w:ind w:left="2727" w:hanging="180"/>
      </w:pPr>
    </w:lvl>
    <w:lvl w:ilvl="3" w:tplc="E90C18B0">
      <w:start w:val="1"/>
      <w:numFmt w:val="decimal"/>
      <w:lvlText w:val="%4."/>
      <w:lvlJc w:val="left"/>
      <w:pPr>
        <w:ind w:left="3447" w:hanging="360"/>
      </w:pPr>
    </w:lvl>
    <w:lvl w:ilvl="4" w:tplc="81400932">
      <w:start w:val="1"/>
      <w:numFmt w:val="lowerLetter"/>
      <w:lvlText w:val="%5."/>
      <w:lvlJc w:val="left"/>
      <w:pPr>
        <w:ind w:left="4167" w:hanging="360"/>
      </w:pPr>
    </w:lvl>
    <w:lvl w:ilvl="5" w:tplc="FF667026">
      <w:start w:val="1"/>
      <w:numFmt w:val="lowerRoman"/>
      <w:lvlText w:val="%6."/>
      <w:lvlJc w:val="right"/>
      <w:pPr>
        <w:ind w:left="4887" w:hanging="180"/>
      </w:pPr>
    </w:lvl>
    <w:lvl w:ilvl="6" w:tplc="F41C968A">
      <w:start w:val="1"/>
      <w:numFmt w:val="decimal"/>
      <w:lvlText w:val="%7."/>
      <w:lvlJc w:val="left"/>
      <w:pPr>
        <w:ind w:left="5607" w:hanging="360"/>
      </w:pPr>
    </w:lvl>
    <w:lvl w:ilvl="7" w:tplc="C666D26C">
      <w:start w:val="1"/>
      <w:numFmt w:val="lowerLetter"/>
      <w:lvlText w:val="%8."/>
      <w:lvlJc w:val="left"/>
      <w:pPr>
        <w:ind w:left="6327" w:hanging="360"/>
      </w:pPr>
    </w:lvl>
    <w:lvl w:ilvl="8" w:tplc="F0720EF4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EA6FFE"/>
    <w:multiLevelType w:val="hybridMultilevel"/>
    <w:tmpl w:val="77B27930"/>
    <w:lvl w:ilvl="0" w:tplc="8CE4841C">
      <w:start w:val="1"/>
      <w:numFmt w:val="decimal"/>
      <w:lvlText w:val="%1."/>
      <w:lvlJc w:val="left"/>
      <w:pPr>
        <w:ind w:left="720" w:hanging="360"/>
      </w:pPr>
    </w:lvl>
    <w:lvl w:ilvl="1" w:tplc="CBA05412">
      <w:start w:val="1"/>
      <w:numFmt w:val="lowerLetter"/>
      <w:lvlText w:val="%2."/>
      <w:lvlJc w:val="left"/>
      <w:pPr>
        <w:ind w:left="1440" w:hanging="360"/>
      </w:pPr>
    </w:lvl>
    <w:lvl w:ilvl="2" w:tplc="C1A43778">
      <w:start w:val="1"/>
      <w:numFmt w:val="lowerRoman"/>
      <w:lvlText w:val="%3."/>
      <w:lvlJc w:val="right"/>
      <w:pPr>
        <w:ind w:left="2160" w:hanging="180"/>
      </w:pPr>
    </w:lvl>
    <w:lvl w:ilvl="3" w:tplc="806A08C4">
      <w:start w:val="1"/>
      <w:numFmt w:val="decimal"/>
      <w:lvlText w:val="%4."/>
      <w:lvlJc w:val="left"/>
      <w:pPr>
        <w:ind w:left="2880" w:hanging="360"/>
      </w:pPr>
    </w:lvl>
    <w:lvl w:ilvl="4" w:tplc="8C9236B2">
      <w:start w:val="1"/>
      <w:numFmt w:val="lowerLetter"/>
      <w:lvlText w:val="%5."/>
      <w:lvlJc w:val="left"/>
      <w:pPr>
        <w:ind w:left="3600" w:hanging="360"/>
      </w:pPr>
    </w:lvl>
    <w:lvl w:ilvl="5" w:tplc="D6EE2446">
      <w:start w:val="1"/>
      <w:numFmt w:val="lowerRoman"/>
      <w:lvlText w:val="%6."/>
      <w:lvlJc w:val="right"/>
      <w:pPr>
        <w:ind w:left="4320" w:hanging="180"/>
      </w:pPr>
    </w:lvl>
    <w:lvl w:ilvl="6" w:tplc="128622BE">
      <w:start w:val="1"/>
      <w:numFmt w:val="decimal"/>
      <w:lvlText w:val="%7."/>
      <w:lvlJc w:val="left"/>
      <w:pPr>
        <w:ind w:left="5040" w:hanging="360"/>
      </w:pPr>
    </w:lvl>
    <w:lvl w:ilvl="7" w:tplc="5824CCF2">
      <w:start w:val="1"/>
      <w:numFmt w:val="lowerLetter"/>
      <w:lvlText w:val="%8."/>
      <w:lvlJc w:val="left"/>
      <w:pPr>
        <w:ind w:left="5760" w:hanging="360"/>
      </w:pPr>
    </w:lvl>
    <w:lvl w:ilvl="8" w:tplc="FD52E7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1068"/>
    <w:multiLevelType w:val="hybridMultilevel"/>
    <w:tmpl w:val="2298A3D4"/>
    <w:lvl w:ilvl="0" w:tplc="7ABA926C">
      <w:start w:val="1"/>
      <w:numFmt w:val="decimal"/>
      <w:lvlText w:val="%1."/>
      <w:lvlJc w:val="left"/>
      <w:pPr>
        <w:ind w:left="360" w:hanging="360"/>
      </w:pPr>
    </w:lvl>
    <w:lvl w:ilvl="1" w:tplc="C5B07596">
      <w:start w:val="1"/>
      <w:numFmt w:val="lowerLetter"/>
      <w:lvlText w:val="%2."/>
      <w:lvlJc w:val="left"/>
      <w:pPr>
        <w:ind w:left="1080" w:hanging="360"/>
      </w:pPr>
    </w:lvl>
    <w:lvl w:ilvl="2" w:tplc="81BA5E52">
      <w:start w:val="1"/>
      <w:numFmt w:val="lowerRoman"/>
      <w:lvlText w:val="%3."/>
      <w:lvlJc w:val="right"/>
      <w:pPr>
        <w:ind w:left="1800" w:hanging="180"/>
      </w:pPr>
    </w:lvl>
    <w:lvl w:ilvl="3" w:tplc="F51276F6">
      <w:start w:val="1"/>
      <w:numFmt w:val="decimal"/>
      <w:lvlText w:val="%4."/>
      <w:lvlJc w:val="left"/>
      <w:pPr>
        <w:ind w:left="2520" w:hanging="360"/>
      </w:pPr>
    </w:lvl>
    <w:lvl w:ilvl="4" w:tplc="1F36A81A">
      <w:start w:val="1"/>
      <w:numFmt w:val="lowerLetter"/>
      <w:lvlText w:val="%5."/>
      <w:lvlJc w:val="left"/>
      <w:pPr>
        <w:ind w:left="3240" w:hanging="360"/>
      </w:pPr>
    </w:lvl>
    <w:lvl w:ilvl="5" w:tplc="7A8E261C">
      <w:start w:val="1"/>
      <w:numFmt w:val="lowerRoman"/>
      <w:lvlText w:val="%6."/>
      <w:lvlJc w:val="right"/>
      <w:pPr>
        <w:ind w:left="3960" w:hanging="180"/>
      </w:pPr>
    </w:lvl>
    <w:lvl w:ilvl="6" w:tplc="707EEBC6">
      <w:start w:val="1"/>
      <w:numFmt w:val="decimal"/>
      <w:lvlText w:val="%7."/>
      <w:lvlJc w:val="left"/>
      <w:pPr>
        <w:ind w:left="4680" w:hanging="360"/>
      </w:pPr>
    </w:lvl>
    <w:lvl w:ilvl="7" w:tplc="890041B4">
      <w:start w:val="1"/>
      <w:numFmt w:val="lowerLetter"/>
      <w:lvlText w:val="%8."/>
      <w:lvlJc w:val="left"/>
      <w:pPr>
        <w:ind w:left="5400" w:hanging="360"/>
      </w:pPr>
    </w:lvl>
    <w:lvl w:ilvl="8" w:tplc="252EA2AE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8012F"/>
    <w:multiLevelType w:val="hybridMultilevel"/>
    <w:tmpl w:val="11847236"/>
    <w:lvl w:ilvl="0" w:tplc="0E2AE1FA">
      <w:start w:val="1"/>
      <w:numFmt w:val="decimal"/>
      <w:lvlText w:val="8.%1."/>
      <w:lvlJc w:val="left"/>
      <w:pPr>
        <w:ind w:left="1135" w:firstLine="0"/>
      </w:pPr>
      <w:rPr>
        <w:rFonts w:ascii="Arial Narrow" w:hAnsi="Arial Narrow" w:cs="Times New Roman"/>
        <w:strike w:val="0"/>
      </w:rPr>
    </w:lvl>
    <w:lvl w:ilvl="1" w:tplc="F8822CFC">
      <w:start w:val="1"/>
      <w:numFmt w:val="lowerLetter"/>
      <w:lvlText w:val="%2."/>
      <w:lvlJc w:val="left"/>
      <w:pPr>
        <w:ind w:left="2575" w:hanging="360"/>
      </w:pPr>
    </w:lvl>
    <w:lvl w:ilvl="2" w:tplc="075A8444">
      <w:start w:val="1"/>
      <w:numFmt w:val="lowerRoman"/>
      <w:lvlText w:val="%3."/>
      <w:lvlJc w:val="right"/>
      <w:pPr>
        <w:ind w:left="3295" w:hanging="180"/>
      </w:pPr>
    </w:lvl>
    <w:lvl w:ilvl="3" w:tplc="A18C079E">
      <w:start w:val="1"/>
      <w:numFmt w:val="decimal"/>
      <w:lvlText w:val="%4."/>
      <w:lvlJc w:val="left"/>
      <w:pPr>
        <w:ind w:left="4015" w:hanging="360"/>
      </w:pPr>
    </w:lvl>
    <w:lvl w:ilvl="4" w:tplc="91AA909A">
      <w:start w:val="1"/>
      <w:numFmt w:val="lowerLetter"/>
      <w:lvlText w:val="%5."/>
      <w:lvlJc w:val="left"/>
      <w:pPr>
        <w:ind w:left="4735" w:hanging="360"/>
      </w:pPr>
    </w:lvl>
    <w:lvl w:ilvl="5" w:tplc="F9780C4A">
      <w:start w:val="1"/>
      <w:numFmt w:val="lowerRoman"/>
      <w:lvlText w:val="%6."/>
      <w:lvlJc w:val="right"/>
      <w:pPr>
        <w:ind w:left="5455" w:hanging="180"/>
      </w:pPr>
    </w:lvl>
    <w:lvl w:ilvl="6" w:tplc="BDBEB278">
      <w:start w:val="1"/>
      <w:numFmt w:val="decimal"/>
      <w:lvlText w:val="%7."/>
      <w:lvlJc w:val="left"/>
      <w:pPr>
        <w:ind w:left="6175" w:hanging="360"/>
      </w:pPr>
    </w:lvl>
    <w:lvl w:ilvl="7" w:tplc="57469EEE">
      <w:start w:val="1"/>
      <w:numFmt w:val="lowerLetter"/>
      <w:lvlText w:val="%8."/>
      <w:lvlJc w:val="left"/>
      <w:pPr>
        <w:ind w:left="6895" w:hanging="360"/>
      </w:pPr>
    </w:lvl>
    <w:lvl w:ilvl="8" w:tplc="80E20410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D7347C4"/>
    <w:multiLevelType w:val="hybridMultilevel"/>
    <w:tmpl w:val="D3B42858"/>
    <w:lvl w:ilvl="0" w:tplc="17FEAE2C">
      <w:start w:val="1"/>
      <w:numFmt w:val="decimal"/>
      <w:lvlText w:val="1.%1."/>
      <w:lvlJc w:val="left"/>
      <w:pPr>
        <w:ind w:left="1070" w:hanging="360"/>
      </w:pPr>
      <w:rPr>
        <w:rFonts w:ascii="Arial Narrow" w:hAnsi="Arial Narrow" w:cs="Times New Roman"/>
        <w:b w:val="0"/>
      </w:rPr>
    </w:lvl>
    <w:lvl w:ilvl="1" w:tplc="517EE040">
      <w:start w:val="1"/>
      <w:numFmt w:val="lowerLetter"/>
      <w:lvlText w:val="%2."/>
      <w:lvlJc w:val="left"/>
      <w:pPr>
        <w:ind w:left="2007" w:hanging="360"/>
      </w:pPr>
    </w:lvl>
    <w:lvl w:ilvl="2" w:tplc="A202A956">
      <w:start w:val="1"/>
      <w:numFmt w:val="lowerRoman"/>
      <w:lvlText w:val="%3."/>
      <w:lvlJc w:val="right"/>
      <w:pPr>
        <w:ind w:left="2727" w:hanging="180"/>
      </w:pPr>
    </w:lvl>
    <w:lvl w:ilvl="3" w:tplc="DAC2BCB0">
      <w:start w:val="1"/>
      <w:numFmt w:val="decimal"/>
      <w:lvlText w:val="%4."/>
      <w:lvlJc w:val="left"/>
      <w:pPr>
        <w:ind w:left="3447" w:hanging="360"/>
      </w:pPr>
    </w:lvl>
    <w:lvl w:ilvl="4" w:tplc="2B14EF08">
      <w:start w:val="1"/>
      <w:numFmt w:val="lowerLetter"/>
      <w:lvlText w:val="%5."/>
      <w:lvlJc w:val="left"/>
      <w:pPr>
        <w:ind w:left="4167" w:hanging="360"/>
      </w:pPr>
    </w:lvl>
    <w:lvl w:ilvl="5" w:tplc="D046A998">
      <w:start w:val="1"/>
      <w:numFmt w:val="lowerRoman"/>
      <w:lvlText w:val="%6."/>
      <w:lvlJc w:val="right"/>
      <w:pPr>
        <w:ind w:left="4887" w:hanging="180"/>
      </w:pPr>
    </w:lvl>
    <w:lvl w:ilvl="6" w:tplc="CC08EB30">
      <w:start w:val="1"/>
      <w:numFmt w:val="decimal"/>
      <w:lvlText w:val="%7."/>
      <w:lvlJc w:val="left"/>
      <w:pPr>
        <w:ind w:left="5607" w:hanging="360"/>
      </w:pPr>
    </w:lvl>
    <w:lvl w:ilvl="7" w:tplc="12FE119A">
      <w:start w:val="1"/>
      <w:numFmt w:val="lowerLetter"/>
      <w:lvlText w:val="%8."/>
      <w:lvlJc w:val="left"/>
      <w:pPr>
        <w:ind w:left="6327" w:hanging="360"/>
      </w:pPr>
    </w:lvl>
    <w:lvl w:ilvl="8" w:tplc="980EFCF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853B9B"/>
    <w:multiLevelType w:val="hybridMultilevel"/>
    <w:tmpl w:val="C65EA8D4"/>
    <w:lvl w:ilvl="0" w:tplc="49CA4FE8">
      <w:start w:val="1"/>
      <w:numFmt w:val="decimal"/>
      <w:lvlText w:val="5.%1."/>
      <w:legacy w:legacy="1" w:legacySpace="0" w:legacyIndent="0"/>
      <w:lvlJc w:val="left"/>
      <w:rPr>
        <w:rFonts w:ascii="Arial Narrow" w:hAnsi="Arial Narrow" w:cs="Times New Roman"/>
        <w:b w:val="0"/>
      </w:rPr>
    </w:lvl>
    <w:lvl w:ilvl="1" w:tplc="EE664F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706C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561C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6AF0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DC45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C42B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DA0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706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2EC1748"/>
    <w:multiLevelType w:val="hybridMultilevel"/>
    <w:tmpl w:val="CF603E12"/>
    <w:lvl w:ilvl="0" w:tplc="C7BE7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6E3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3306B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604E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D03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0C69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F451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2E3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F4888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CB580D"/>
    <w:multiLevelType w:val="hybridMultilevel"/>
    <w:tmpl w:val="8AB6F7DA"/>
    <w:lvl w:ilvl="0" w:tplc="0B343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C25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E22A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1865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E08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74063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3E87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3E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8027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DC1C53"/>
    <w:multiLevelType w:val="hybridMultilevel"/>
    <w:tmpl w:val="C4A0B45A"/>
    <w:lvl w:ilvl="0" w:tplc="5816A70E">
      <w:start w:val="1"/>
      <w:numFmt w:val="decimal"/>
      <w:lvlText w:val="4.%1."/>
      <w:lvlJc w:val="left"/>
      <w:pPr>
        <w:ind w:left="0" w:firstLine="0"/>
      </w:pPr>
      <w:rPr>
        <w:rFonts w:ascii="Arial Narrow" w:hAnsi="Arial Narrow" w:cs="Times New Roman"/>
      </w:rPr>
    </w:lvl>
    <w:lvl w:ilvl="1" w:tplc="607C0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68F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5E92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CC6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267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AEF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B2E2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80F7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3557691"/>
    <w:multiLevelType w:val="hybridMultilevel"/>
    <w:tmpl w:val="C602D56A"/>
    <w:lvl w:ilvl="0" w:tplc="0032D29C">
      <w:start w:val="3"/>
      <w:numFmt w:val="decimal"/>
      <w:lvlText w:val="3.%1."/>
      <w:lvlJc w:val="left"/>
      <w:pPr>
        <w:ind w:left="0" w:firstLine="0"/>
      </w:pPr>
      <w:rPr>
        <w:rFonts w:ascii="Arial Narrow" w:hAnsi="Arial Narrow" w:cs="Times New Roman"/>
      </w:rPr>
    </w:lvl>
    <w:lvl w:ilvl="1" w:tplc="20C0A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F6C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D461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DC21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F42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04C9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02F1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245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3B604AD"/>
    <w:multiLevelType w:val="hybridMultilevel"/>
    <w:tmpl w:val="43521420"/>
    <w:lvl w:ilvl="0" w:tplc="9566F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AEE3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6A8F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47CF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1B6AC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54C8D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AF0D2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A3CD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40EA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CDD3444"/>
    <w:multiLevelType w:val="multilevel"/>
    <w:tmpl w:val="D9C016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2404F4D"/>
    <w:multiLevelType w:val="hybridMultilevel"/>
    <w:tmpl w:val="1BD4DAEA"/>
    <w:lvl w:ilvl="0" w:tplc="BE6CCE3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</w:rPr>
    </w:lvl>
    <w:lvl w:ilvl="1" w:tplc="B8F663BA">
      <w:start w:val="1"/>
      <w:numFmt w:val="lowerLetter"/>
      <w:lvlText w:val="%2."/>
      <w:lvlJc w:val="left"/>
      <w:pPr>
        <w:ind w:left="1440" w:hanging="360"/>
      </w:pPr>
    </w:lvl>
    <w:lvl w:ilvl="2" w:tplc="5A0ABE26">
      <w:start w:val="1"/>
      <w:numFmt w:val="lowerRoman"/>
      <w:lvlText w:val="%3."/>
      <w:lvlJc w:val="right"/>
      <w:pPr>
        <w:ind w:left="2160" w:hanging="180"/>
      </w:pPr>
    </w:lvl>
    <w:lvl w:ilvl="3" w:tplc="4EBE27AA">
      <w:start w:val="1"/>
      <w:numFmt w:val="decimal"/>
      <w:lvlText w:val="%4."/>
      <w:lvlJc w:val="left"/>
      <w:pPr>
        <w:ind w:left="2880" w:hanging="360"/>
      </w:pPr>
    </w:lvl>
    <w:lvl w:ilvl="4" w:tplc="277E571A">
      <w:start w:val="1"/>
      <w:numFmt w:val="lowerLetter"/>
      <w:lvlText w:val="%5."/>
      <w:lvlJc w:val="left"/>
      <w:pPr>
        <w:ind w:left="3600" w:hanging="360"/>
      </w:pPr>
    </w:lvl>
    <w:lvl w:ilvl="5" w:tplc="DC809630">
      <w:start w:val="1"/>
      <w:numFmt w:val="lowerRoman"/>
      <w:lvlText w:val="%6."/>
      <w:lvlJc w:val="right"/>
      <w:pPr>
        <w:ind w:left="4320" w:hanging="180"/>
      </w:pPr>
    </w:lvl>
    <w:lvl w:ilvl="6" w:tplc="5B76423A">
      <w:start w:val="1"/>
      <w:numFmt w:val="decimal"/>
      <w:lvlText w:val="%7."/>
      <w:lvlJc w:val="left"/>
      <w:pPr>
        <w:ind w:left="5040" w:hanging="360"/>
      </w:pPr>
    </w:lvl>
    <w:lvl w:ilvl="7" w:tplc="154442F0">
      <w:start w:val="1"/>
      <w:numFmt w:val="lowerLetter"/>
      <w:lvlText w:val="%8."/>
      <w:lvlJc w:val="left"/>
      <w:pPr>
        <w:ind w:left="5760" w:hanging="360"/>
      </w:pPr>
    </w:lvl>
    <w:lvl w:ilvl="8" w:tplc="7B5AB1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6B42"/>
    <w:multiLevelType w:val="hybridMultilevel"/>
    <w:tmpl w:val="212CE52E"/>
    <w:lvl w:ilvl="0" w:tplc="A94E933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12A6C9C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6CBE0DB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9F80606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9388469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21D4318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EE4FE7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80EAEFD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9AA3FC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 w15:restartNumberingAfterBreak="0">
    <w:nsid w:val="73556622"/>
    <w:multiLevelType w:val="hybridMultilevel"/>
    <w:tmpl w:val="FF32C088"/>
    <w:lvl w:ilvl="0" w:tplc="C68A2CBE">
      <w:start w:val="1"/>
      <w:numFmt w:val="decimal"/>
      <w:lvlText w:val="7.%1."/>
      <w:lvlJc w:val="left"/>
      <w:pPr>
        <w:ind w:left="851" w:firstLine="0"/>
      </w:pPr>
      <w:rPr>
        <w:rFonts w:ascii="Arial Narrow" w:hAnsi="Arial Narrow" w:cs="Times New Roman"/>
        <w:b w:val="0"/>
      </w:rPr>
    </w:lvl>
    <w:lvl w:ilvl="1" w:tplc="E33AC36E">
      <w:start w:val="1"/>
      <w:numFmt w:val="lowerLetter"/>
      <w:lvlText w:val="%2."/>
      <w:lvlJc w:val="left"/>
      <w:pPr>
        <w:ind w:left="1440" w:hanging="360"/>
      </w:pPr>
    </w:lvl>
    <w:lvl w:ilvl="2" w:tplc="0C72C6BC">
      <w:start w:val="1"/>
      <w:numFmt w:val="lowerRoman"/>
      <w:lvlText w:val="%3."/>
      <w:lvlJc w:val="right"/>
      <w:pPr>
        <w:ind w:left="2160" w:hanging="180"/>
      </w:pPr>
    </w:lvl>
    <w:lvl w:ilvl="3" w:tplc="B7C0DD4E">
      <w:start w:val="1"/>
      <w:numFmt w:val="decimal"/>
      <w:lvlText w:val="%4."/>
      <w:lvlJc w:val="left"/>
      <w:pPr>
        <w:ind w:left="2880" w:hanging="360"/>
      </w:pPr>
    </w:lvl>
    <w:lvl w:ilvl="4" w:tplc="983A8CB6">
      <w:start w:val="1"/>
      <w:numFmt w:val="lowerLetter"/>
      <w:lvlText w:val="%5."/>
      <w:lvlJc w:val="left"/>
      <w:pPr>
        <w:ind w:left="3600" w:hanging="360"/>
      </w:pPr>
    </w:lvl>
    <w:lvl w:ilvl="5" w:tplc="C19ADEDC">
      <w:start w:val="1"/>
      <w:numFmt w:val="lowerRoman"/>
      <w:lvlText w:val="%6."/>
      <w:lvlJc w:val="right"/>
      <w:pPr>
        <w:ind w:left="4320" w:hanging="180"/>
      </w:pPr>
    </w:lvl>
    <w:lvl w:ilvl="6" w:tplc="27C6628A">
      <w:start w:val="1"/>
      <w:numFmt w:val="decimal"/>
      <w:lvlText w:val="%7."/>
      <w:lvlJc w:val="left"/>
      <w:pPr>
        <w:ind w:left="5040" w:hanging="360"/>
      </w:pPr>
    </w:lvl>
    <w:lvl w:ilvl="7" w:tplc="C2DAABE2">
      <w:start w:val="1"/>
      <w:numFmt w:val="lowerLetter"/>
      <w:lvlText w:val="%8."/>
      <w:lvlJc w:val="left"/>
      <w:pPr>
        <w:ind w:left="5760" w:hanging="360"/>
      </w:pPr>
    </w:lvl>
    <w:lvl w:ilvl="8" w:tplc="808AAF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4"/>
  </w:num>
  <w:num w:numId="5">
    <w:abstractNumId w:val="5"/>
  </w:num>
  <w:num w:numId="6">
    <w:abstractNumId w:val="16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B4"/>
    <w:rsid w:val="00376342"/>
    <w:rsid w:val="0056399E"/>
    <w:rsid w:val="00625BF6"/>
    <w:rsid w:val="00810F55"/>
    <w:rsid w:val="00C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3BF8E-582F-4FEC-9866-44CBCA7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lang w:eastAsia="ru-RU"/>
    </w:rPr>
  </w:style>
  <w:style w:type="character" w:customStyle="1" w:styleId="FontStyle19">
    <w:name w:val="Font Style19"/>
    <w:rPr>
      <w:rFonts w:ascii="Times New Roman" w:hAnsi="Times New Roman"/>
      <w:b/>
      <w:sz w:val="20"/>
    </w:rPr>
  </w:style>
  <w:style w:type="paragraph" w:customStyle="1" w:styleId="docdatadocyv530639bqiaagaaeyqcaaagiaiaaaohcgaabzvyaaaaaaaaaaaaaaaaaaaaaaaaaaaaaaaaaaaaaaaaaaaaaaaaaaaaaaaaaaaaaaaaaaaaaaaaaaaaaaaaaaaaaaaaaaaaaaaaaaaaaaaaaaaaaaaaaaaaaaaaaaaaaaaaaaaaaaaaaaaaaaaaaaaaaaaaaaaaaaaaaaaaaaaaaaaaaaaaaaaaaaaaaaaaaaaaaaaaaaa">
    <w:name w:val="docdata;docy;v5;30639;bqiaagaaeyqcaaagiaiaaaohcgaabzvyaaaaaaaaaaaaaaaaaaaaaaaaaaaaaaaaaaaaaaaaaaaaaaaaaaaaaaaaaaaaaaaaaaaaaaaaaaaaaaaaaaaaaaaaaaaaaaaaaaaaaaaaaaaaaaaaaaaaaaaaaaaaaaaaaaaaaaaaaaaaaaaaaaaaaaaaaaaaaaaaaaaaaaaaaaaaaaaaaaaaaaaaaaaaaaaaaaaaaaa"/>
    <w:basedOn w:val="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А.Ю. Никулин</dc:creator>
  <cp:lastModifiedBy>Antony Grachev</cp:lastModifiedBy>
  <cp:revision>2</cp:revision>
  <dcterms:created xsi:type="dcterms:W3CDTF">2024-09-04T09:41:00Z</dcterms:created>
  <dcterms:modified xsi:type="dcterms:W3CDTF">2024-09-04T09:41:00Z</dcterms:modified>
  <cp:version>917504</cp:version>
</cp:coreProperties>
</file>